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Taumata 2: Te Tau me te Taurangi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Activity 2: Adding and Subtracting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activity may be used independently, in pairs, or as a class activity on a range of digital devices such as an interactive whiteboard, laptop, i-pad, etc.</w:t>
      </w:r>
    </w:p>
    <w:p w:rsidR="00000000" w:rsidDel="00000000" w:rsidP="00000000" w:rsidRDefault="00000000" w:rsidRPr="00000000" w14:paraId="00000004">
      <w:pPr>
        <w:pStyle w:val="Heading3"/>
        <w:rPr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purpose of this activity is to recognise and order numbers from 1 to 100, and to practice addition and subtraction facts by using the hundreds board as a number line.</w:t>
      </w:r>
    </w:p>
    <w:p w:rsidR="00000000" w:rsidDel="00000000" w:rsidP="00000000" w:rsidRDefault="00000000" w:rsidRPr="00000000" w14:paraId="00000006">
      <w:pPr>
        <w:pStyle w:val="Heading3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hundreds board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students could be asked to: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addition and subtraction.</w:t>
        <w:br w:type="textWrapping"/>
        <w:t xml:space="preserve">Show how to add or subtract the tens first by counting up or down, then the ones by counting left or right.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Look for addition and subtraction patterns.</w:t>
        <w:br w:type="textWrapping"/>
        <w:t xml:space="preserve">Ask the students to find 4+9, 14+9, 24+9, 34+9, 64+9. Describe the pattern.</w:t>
        <w:br w:type="textWrapping"/>
        <w:t xml:space="preserve">15-7, 25-7, 45-7, etc. describe what these answers have in common. Find other patterns.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Play Bingo.</w:t>
        <w:br w:type="textWrapping"/>
        <w:t xml:space="preserve">The teacher calls problems and students select answers until a row or column is filled and student calls 'Bingo'.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5x5 square is selected and outlined to produce the bingo board.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 set of questions for board with a 5 by 5 square beginning at 1:</w:t>
        <w:br w:type="textWrapping"/>
        <w:t xml:space="preserve">6 + 5    16 - 1    5 more than 40    19 - 6     3 less than 34</w:t>
        <w:br w:type="textWrapping"/>
        <w:t xml:space="preserve">45 - 2    18 + 5    3 + 0    42 + 2    How many tens in 53</w:t>
        <w:br w:type="textWrapping"/>
        <w:t xml:space="preserve">28 + 5    10 – 9    7 + 5    11 + 11    Place value of 4 in 34</w:t>
        <w:br w:type="textWrapping"/>
        <w:t xml:space="preserve">12 + 13    13 - 11    8 more than 6    21 + 21    10 less than 51</w:t>
        <w:br w:type="textWrapping"/>
        <w:t xml:space="preserve">31 + 4    12 + 12    25 – 4    16 + 16    6 less than 40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 set of questions for board with a 5 by 5 square beginning at 15:</w:t>
        <w:br w:type="textWrapping"/>
        <w:t xml:space="preserve">13 + 13    7 + 8    9 more than 8    20 + 18     3 less than 40</w:t>
        <w:br w:type="textWrapping"/>
        <w:t xml:space="preserve">50 - 3    54 + 5    5 less than 60    51 + 6    12 + 13</w:t>
        <w:br w:type="textWrapping"/>
        <w:t xml:space="preserve">41 + 5    46 – 9    38 + 7    18 + 18    34 minus 7</w:t>
        <w:br w:type="textWrapping"/>
        <w:t xml:space="preserve">26 + 2    68 - 11    6 more than 23    9 + 7    13 + 5</w:t>
        <w:br w:type="textWrapping"/>
        <w:t xml:space="preserve">42 + 6    12 + 7    1 less than 50    47 + 9    7 more than 32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28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 set of questions for board with a 5 by 5 square beginning at 40:</w:t>
        <w:br w:type="textWrapping"/>
        <w:t xml:space="preserve">20 + 21    84 - 1    3 more than 40    80 - 40     3 less than 66</w:t>
        <w:br w:type="textWrapping"/>
        <w:t xml:space="preserve">57 - 3    68 + 5    80 + 0    41 + 1    Place value of 6 in 68</w:t>
        <w:br w:type="textWrapping"/>
        <w:t xml:space="preserve">59 + 5    63 – 9    37 + 5    25 + 25    51 – 7</w:t>
        <w:br w:type="textWrapping"/>
        <w:t xml:space="preserve">71 + 3    83 - 11    8 more than 74    20 + 50    10 less than 61</w:t>
        <w:br w:type="textWrapping"/>
        <w:t xml:space="preserve">60 + 2    30 + 31    85 – 4    67 + 4    6 less than 90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Ngā Rauemi Whai Pānga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Te Reo Pāngarau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http://www2.nzmaths.co.nz/maori/dictionary/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Poraka Uara Tū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http://www.nzmaths.co.nz/resource/poraka-uara-t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Te Uara Tū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http://www.nzmaths.co.nz/resource/te-uara-t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Tekau ngā Pōraka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http://www.nzmaths.co.nz/resource/tekau-ng-poraka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 tīkina ake I Mātauranga Māori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http://mataurangamaori.tki.org.nz/Media/Multimedia/Te-Papa-a-Rau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Mana pupuri © Te Tāhuhu o te Mātauranga 2012. Kua whakatīkina te mahi tārua ki  e Rāngai Mātauranga o Aotearoa anake.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5330A5"/>
    <w:pPr>
      <w:spacing w:after="100" w:afterAutospacing="1" w:before="100" w:beforeAutospacing="1" w:line="240" w:lineRule="auto"/>
      <w:outlineLvl w:val="0"/>
    </w:pPr>
    <w:rPr>
      <w:rFonts w:ascii="Arial" w:cs="Times New Roman" w:eastAsia="Times New Roman" w:hAnsi="Arial"/>
      <w:b w:val="1"/>
      <w:bCs w:val="1"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330A5"/>
    <w:pPr>
      <w:keepNext w:val="1"/>
      <w:keepLines w:val="1"/>
      <w:spacing w:after="0" w:before="200"/>
      <w:outlineLvl w:val="1"/>
    </w:pPr>
    <w:rPr>
      <w:rFonts w:ascii="Arial" w:hAnsi="Arial" w:cstheme="majorBidi" w:eastAsiaTheme="majorEastAsia"/>
      <w:b w:val="1"/>
      <w:bCs w:val="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5330A5"/>
    <w:pPr>
      <w:keepNext w:val="1"/>
      <w:keepLines w:val="1"/>
      <w:spacing w:after="0" w:before="200"/>
      <w:outlineLvl w:val="2"/>
    </w:pPr>
    <w:rPr>
      <w:rFonts w:ascii="Arial" w:hAnsi="Arial" w:cstheme="majorBidi" w:eastAsiaTheme="majorEastAsia"/>
      <w:b w:val="1"/>
      <w:bCs w:val="1"/>
      <w:sz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330A5"/>
    <w:rPr>
      <w:rFonts w:ascii="Arial" w:cs="Times New Roman" w:eastAsia="Times New Roman" w:hAnsi="Arial"/>
      <w:b w:val="1"/>
      <w:bCs w:val="1"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 w:val="1"/>
    <w:unhideWhenUsed w:val="1"/>
    <w:rsid w:val="00254AA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NZ"/>
    </w:rPr>
  </w:style>
  <w:style w:type="character" w:styleId="Heading2Char" w:customStyle="1">
    <w:name w:val="Heading 2 Char"/>
    <w:basedOn w:val="DefaultParagraphFont"/>
    <w:link w:val="Heading2"/>
    <w:uiPriority w:val="9"/>
    <w:rsid w:val="005330A5"/>
    <w:rPr>
      <w:rFonts w:ascii="Arial" w:hAnsi="Arial" w:cstheme="majorBidi" w:eastAsiaTheme="majorEastAsia"/>
      <w:b w:val="1"/>
      <w:bCs w:val="1"/>
      <w:sz w:val="32"/>
      <w:szCs w:val="26"/>
    </w:rPr>
  </w:style>
  <w:style w:type="character" w:styleId="pattern" w:customStyle="1">
    <w:name w:val="pattern"/>
    <w:basedOn w:val="DefaultParagraphFont"/>
    <w:rsid w:val="00254AA0"/>
  </w:style>
  <w:style w:type="character" w:styleId="Hyperlink">
    <w:name w:val="Hyperlink"/>
    <w:basedOn w:val="DefaultParagraphFont"/>
    <w:uiPriority w:val="99"/>
    <w:unhideWhenUsed w:val="1"/>
    <w:rsid w:val="00254AA0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5330A5"/>
    <w:rPr>
      <w:rFonts w:ascii="Arial" w:hAnsi="Arial" w:cstheme="majorBidi" w:eastAsiaTheme="majorEastAsia"/>
      <w:b w:val="1"/>
      <w:bCs w:val="1"/>
      <w:sz w:val="28"/>
    </w:rPr>
  </w:style>
  <w:style w:type="paragraph" w:styleId="Header">
    <w:name w:val="header"/>
    <w:basedOn w:val="Normal"/>
    <w:link w:val="HeaderChar"/>
    <w:uiPriority w:val="99"/>
    <w:unhideWhenUsed w:val="1"/>
    <w:rsid w:val="00254AA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4AA0"/>
  </w:style>
  <w:style w:type="paragraph" w:styleId="Footer">
    <w:name w:val="footer"/>
    <w:basedOn w:val="Normal"/>
    <w:link w:val="FooterChar"/>
    <w:uiPriority w:val="99"/>
    <w:unhideWhenUsed w:val="1"/>
    <w:rsid w:val="00254AA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4AA0"/>
  </w:style>
  <w:style w:type="paragraph" w:styleId="NoSpacing">
    <w:name w:val="No Spacing"/>
    <w:uiPriority w:val="1"/>
    <w:qFormat w:val="1"/>
    <w:rsid w:val="005330A5"/>
    <w:pPr>
      <w:spacing w:after="0" w:line="240" w:lineRule="auto"/>
    </w:pPr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zmaths.co.nz/resource/poraka-uara-t" TargetMode="External"/><Relationship Id="rId10" Type="http://schemas.openxmlformats.org/officeDocument/2006/relationships/hyperlink" Target="http://www.nzmaths.co.nz/resource/poraka-uara-t" TargetMode="External"/><Relationship Id="rId13" Type="http://schemas.openxmlformats.org/officeDocument/2006/relationships/hyperlink" Target="http://www.nzmaths.co.nz/resource/te-uara-t" TargetMode="External"/><Relationship Id="rId12" Type="http://schemas.openxmlformats.org/officeDocument/2006/relationships/hyperlink" Target="http://www.nzmaths.co.nz/resource/te-uara-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2.nzmaths.co.nz/maori/dictionary/" TargetMode="External"/><Relationship Id="rId15" Type="http://schemas.openxmlformats.org/officeDocument/2006/relationships/hyperlink" Target="http://www.nzmaths.co.nz/resource/tekau-ng-poraka" TargetMode="External"/><Relationship Id="rId14" Type="http://schemas.openxmlformats.org/officeDocument/2006/relationships/hyperlink" Target="http://www.nzmaths.co.nz/resource/tekau-ng-porak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ng.mataurangamaori.tki.org.nz/layout/set/fullscreen/Media/Multimedia/Te-Papa-a-Rau/Hundreds-board/%28refNodeID%29/2130/%28mode%29/basic/%28level%29/2" TargetMode="External"/><Relationship Id="rId8" Type="http://schemas.openxmlformats.org/officeDocument/2006/relationships/hyperlink" Target="http://www2.nzmaths.co.nz/maori/dictionary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urangamaori.tki.org.nz/Media/Multimedia/Te-Papa-a-R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3DyAYWkGPv3pYz6g1ARpOsMCBg==">AMUW2mXE396wpX7LxrDY+b6r9aqlaRWqsO58O3FMV3aH7L70zo4yFho92HJJwq963Rbshlr/Cd1TiwjGmTQSGvNx6OHrpZ9G14gYiTpdNlK1QTdqUQOah0pgGkuzGcBMxq3uypbMBPSD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2012-10-03T01:03:00Z</dcterms:created>
  <dc:creator/>
</cp:coreProperties>
</file>